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B9885" w14:textId="77777777" w:rsidR="004B5811" w:rsidRDefault="004B5811" w:rsidP="004B5811"/>
    <w:p w14:paraId="4FC6E269" w14:textId="77777777" w:rsidR="00BC7611" w:rsidRPr="00CF069C" w:rsidRDefault="00BC7611" w:rsidP="00BC7611">
      <w:pPr>
        <w:spacing w:after="160" w:line="259" w:lineRule="auto"/>
        <w:rPr>
          <w:sz w:val="24"/>
          <w:szCs w:val="24"/>
        </w:rPr>
      </w:pPr>
      <w:r w:rsidRPr="00CF069C">
        <w:rPr>
          <w:b/>
          <w:bCs/>
          <w:sz w:val="24"/>
          <w:szCs w:val="24"/>
        </w:rPr>
        <w:t>Protocol informatieverstrekking bij gescheiden ouders</w:t>
      </w:r>
    </w:p>
    <w:p w14:paraId="1BE8A38C" w14:textId="77777777" w:rsidR="00BC7611" w:rsidRPr="00947284" w:rsidRDefault="00BC7611" w:rsidP="00BC7611">
      <w:pPr>
        <w:spacing w:after="160" w:line="259" w:lineRule="auto"/>
      </w:pPr>
      <w:r>
        <w:t>Indien</w:t>
      </w:r>
      <w:r w:rsidRPr="00947284">
        <w:t xml:space="preserve"> de gezinssituatie uit beide ouders bestaat zal de communicatie tussen school en ouders eenduidig zijn en nauwelijks tot problemen leiden. Dit kan anders zijn indien de ouders gescheiden zijn. Ouders die gescheiden zijn hebben in principe beide</w:t>
      </w:r>
      <w:r>
        <w:t>n</w:t>
      </w:r>
      <w:r w:rsidRPr="00947284">
        <w:t xml:space="preserve"> recht op dezelfde informatie.</w:t>
      </w:r>
      <w:r>
        <w:t xml:space="preserve"> </w:t>
      </w:r>
      <w:r w:rsidRPr="00392071">
        <w:t xml:space="preserve">Basisschool </w:t>
      </w:r>
      <w:r>
        <w:t>Petrus Canisius</w:t>
      </w:r>
      <w:r w:rsidRPr="00392071">
        <w:t xml:space="preserve"> vindt dat de zorg voor het kind voorop moet staan. Daarbij is het van belang dat het uitwisselen van informatie zorgvuldig gebeurt. Wij </w:t>
      </w:r>
      <w:r>
        <w:t>houden</w:t>
      </w:r>
      <w:r w:rsidRPr="00392071">
        <w:t xml:space="preserve"> alle ouders zo goed mogelijk op de hoogte over alles wat er op school gebeurt. Daarbij hanteren wij vanzelfsprekend de wetgeving als uitgangspunt.</w:t>
      </w:r>
      <w:r>
        <w:t xml:space="preserve"> </w:t>
      </w:r>
      <w:r w:rsidRPr="00947284">
        <w:t xml:space="preserve">In dit protocol leest u de afspraken </w:t>
      </w:r>
      <w:r>
        <w:t>die bij ons op school gelden</w:t>
      </w:r>
      <w:r w:rsidRPr="00947284">
        <w:t>.</w:t>
      </w:r>
    </w:p>
    <w:p w14:paraId="46D6FDB0" w14:textId="712DDC60" w:rsidR="00BC7611" w:rsidRDefault="00BC7611" w:rsidP="00BC7611">
      <w:pPr>
        <w:spacing w:after="160" w:line="259" w:lineRule="auto"/>
      </w:pPr>
      <w:r w:rsidRPr="00947284">
        <w:t>Voor een juiste toepassing van de regels en richtlijnen van dit protocol is het van belang dat ouders de school op de hoogte stellen indien er wijzigingen zijn met betrekking tot hun Burgerlijke Staat.</w:t>
      </w:r>
    </w:p>
    <w:p w14:paraId="442517A1" w14:textId="74AD6AE0" w:rsidR="004952BB" w:rsidRPr="004952BB" w:rsidRDefault="004952BB" w:rsidP="004952BB">
      <w:pPr>
        <w:pStyle w:val="Lijstalinea"/>
        <w:numPr>
          <w:ilvl w:val="0"/>
          <w:numId w:val="30"/>
        </w:numPr>
        <w:rPr>
          <w:rFonts w:ascii="Calibri" w:hAnsi="Calibri" w:cs="Calibri"/>
          <w:color w:val="000000"/>
          <w:szCs w:val="20"/>
        </w:rPr>
      </w:pPr>
      <w:r w:rsidRPr="004952BB">
        <w:rPr>
          <w:rFonts w:ascii="Calibri" w:hAnsi="Calibri" w:cs="Calibri"/>
          <w:color w:val="000000"/>
          <w:szCs w:val="20"/>
        </w:rPr>
        <w:t xml:space="preserve">Wanneer ouders gaan scheiden, lichten zij de school in via </w:t>
      </w:r>
      <w:hyperlink r:id="rId8" w:history="1">
        <w:r w:rsidRPr="004952BB">
          <w:rPr>
            <w:rStyle w:val="Hyperlink"/>
            <w:rFonts w:ascii="Calibri" w:hAnsi="Calibri" w:cs="Calibri"/>
            <w:szCs w:val="20"/>
          </w:rPr>
          <w:t>info@petruscanisius.nl</w:t>
        </w:r>
      </w:hyperlink>
      <w:r w:rsidRPr="004952BB">
        <w:rPr>
          <w:rFonts w:ascii="Calibri" w:hAnsi="Calibri" w:cs="Calibri"/>
          <w:color w:val="000000"/>
          <w:szCs w:val="20"/>
        </w:rPr>
        <w:t xml:space="preserve"> en de leerkracht van het kind.</w:t>
      </w:r>
    </w:p>
    <w:p w14:paraId="382E1FE5" w14:textId="5C96795B" w:rsidR="004952BB" w:rsidRPr="004952BB" w:rsidRDefault="004952BB" w:rsidP="004952BB">
      <w:pPr>
        <w:pStyle w:val="Lijstalinea"/>
        <w:numPr>
          <w:ilvl w:val="0"/>
          <w:numId w:val="30"/>
        </w:numPr>
        <w:rPr>
          <w:rFonts w:ascii="Calibri" w:hAnsi="Calibri" w:cs="Calibri"/>
          <w:color w:val="000000"/>
          <w:szCs w:val="24"/>
        </w:rPr>
      </w:pPr>
      <w:r w:rsidRPr="004952BB">
        <w:rPr>
          <w:rFonts w:ascii="Calibri" w:hAnsi="Calibri" w:cs="Calibri"/>
          <w:color w:val="000000"/>
          <w:szCs w:val="20"/>
        </w:rPr>
        <w:t>Ouders informeren school over wijzigingen m.b.t. woonadres, telefoonnummers en e-mailadres</w:t>
      </w:r>
      <w:r>
        <w:rPr>
          <w:rFonts w:ascii="Calibri" w:hAnsi="Calibri" w:cs="Calibri"/>
          <w:color w:val="000000"/>
          <w:szCs w:val="20"/>
        </w:rPr>
        <w:t>sen</w:t>
      </w:r>
      <w:r w:rsidRPr="004952BB">
        <w:rPr>
          <w:rFonts w:ascii="Calibri" w:hAnsi="Calibri" w:cs="Calibri"/>
          <w:color w:val="000000"/>
          <w:szCs w:val="20"/>
        </w:rPr>
        <w:t>. Ouders geven aan bij wie het kind woont, hoe de bezoekregeling/het co-ouderschap geregeld is en wie het wettelijk gezag heeft over het kind.</w:t>
      </w:r>
      <w:r w:rsidR="00A2387D">
        <w:rPr>
          <w:rFonts w:ascii="Calibri" w:hAnsi="Calibri" w:cs="Calibri"/>
          <w:color w:val="000000"/>
          <w:szCs w:val="20"/>
        </w:rPr>
        <w:br/>
      </w:r>
    </w:p>
    <w:p w14:paraId="3BFC8ED5" w14:textId="716C8426" w:rsidR="00BC7611" w:rsidRDefault="00BC7611" w:rsidP="000421C5">
      <w:pPr>
        <w:pBdr>
          <w:top w:val="single" w:sz="4" w:space="1" w:color="auto"/>
          <w:left w:val="single" w:sz="4" w:space="4" w:color="auto"/>
          <w:bottom w:val="single" w:sz="4" w:space="1" w:color="auto"/>
          <w:right w:val="single" w:sz="4" w:space="4" w:color="auto"/>
        </w:pBdr>
      </w:pPr>
      <w:r w:rsidRPr="004952BB">
        <w:t xml:space="preserve">Op grond van </w:t>
      </w:r>
      <w:r w:rsidRPr="004952BB">
        <w:rPr>
          <w:b/>
        </w:rPr>
        <w:t>artikel 1:377b van het Burgerlijk Wetboek</w:t>
      </w:r>
      <w:r w:rsidRPr="004952BB">
        <w:t xml:space="preserve"> is de gezaghebbende ouder verplicht informatie door te geven aan de niet gezaghebbende ouder. De verantwoordelijkheid hiervoor kan niet bij school neergelegd worden.</w:t>
      </w:r>
      <w:r w:rsidRPr="00947284">
        <w:t xml:space="preserve"> </w:t>
      </w:r>
    </w:p>
    <w:p w14:paraId="6B16A5EE" w14:textId="77777777" w:rsidR="00C62D07" w:rsidRDefault="00C62D07" w:rsidP="000421C5">
      <w:pPr>
        <w:pBdr>
          <w:top w:val="single" w:sz="4" w:space="1" w:color="auto"/>
          <w:left w:val="single" w:sz="4" w:space="4" w:color="auto"/>
          <w:bottom w:val="single" w:sz="4" w:space="1" w:color="auto"/>
          <w:right w:val="single" w:sz="4" w:space="4" w:color="auto"/>
        </w:pBdr>
      </w:pPr>
    </w:p>
    <w:p w14:paraId="63005E37" w14:textId="77777777" w:rsidR="00BC7611" w:rsidRDefault="00BC7611" w:rsidP="000421C5">
      <w:pPr>
        <w:pBdr>
          <w:top w:val="single" w:sz="4" w:space="1" w:color="auto"/>
          <w:left w:val="single" w:sz="4" w:space="4" w:color="auto"/>
          <w:bottom w:val="single" w:sz="4" w:space="1" w:color="auto"/>
          <w:right w:val="single" w:sz="4" w:space="4" w:color="auto"/>
        </w:pBdr>
      </w:pPr>
      <w:r w:rsidRPr="00947284">
        <w:t xml:space="preserve">Onder informatie wordt </w:t>
      </w:r>
      <w:r w:rsidR="000421C5">
        <w:t xml:space="preserve">in dit geval </w:t>
      </w:r>
      <w:r w:rsidRPr="00947284">
        <w:t>verstaan:</w:t>
      </w:r>
    </w:p>
    <w:p w14:paraId="202B3FD8" w14:textId="77777777" w:rsidR="00BC7611" w:rsidRDefault="00BC7611" w:rsidP="000421C5">
      <w:pPr>
        <w:pStyle w:val="Lijstalinea"/>
        <w:numPr>
          <w:ilvl w:val="0"/>
          <w:numId w:val="24"/>
        </w:numPr>
        <w:pBdr>
          <w:top w:val="single" w:sz="4" w:space="1" w:color="auto"/>
          <w:left w:val="single" w:sz="4" w:space="4" w:color="auto"/>
          <w:bottom w:val="single" w:sz="4" w:space="1" w:color="auto"/>
          <w:right w:val="single" w:sz="4" w:space="4" w:color="auto"/>
        </w:pBdr>
        <w:spacing w:after="160" w:line="259" w:lineRule="auto"/>
      </w:pPr>
      <w:r>
        <w:t>A</w:t>
      </w:r>
      <w:r w:rsidRPr="00947284">
        <w:t>lle relevante zaken betreffende de leerling en de schoolorganisatie zoals rapporten, nieuwsbrieven, voortgangsrapportages, de schoolgids</w:t>
      </w:r>
      <w:r>
        <w:t xml:space="preserve"> </w:t>
      </w:r>
      <w:r w:rsidRPr="00947284">
        <w:t>en ouderavonden.</w:t>
      </w:r>
      <w:r>
        <w:t xml:space="preserve"> </w:t>
      </w:r>
    </w:p>
    <w:p w14:paraId="40F953A1" w14:textId="77777777" w:rsidR="00A2387D" w:rsidRPr="00A2387D" w:rsidRDefault="00A2387D" w:rsidP="00A2387D">
      <w:pPr>
        <w:spacing w:after="160" w:line="259" w:lineRule="auto"/>
        <w:rPr>
          <w:b/>
        </w:rPr>
      </w:pPr>
      <w:bookmarkStart w:id="0" w:name="_GoBack"/>
      <w:r w:rsidRPr="00A2387D">
        <w:rPr>
          <w:b/>
        </w:rPr>
        <w:t>Drie situaties worden onderscheiden:</w:t>
      </w:r>
    </w:p>
    <w:bookmarkEnd w:id="0"/>
    <w:p w14:paraId="380A2D51" w14:textId="77777777" w:rsidR="00A2387D" w:rsidRDefault="00A2387D" w:rsidP="00A2387D">
      <w:pPr>
        <w:pStyle w:val="Lijstalinea"/>
        <w:numPr>
          <w:ilvl w:val="0"/>
          <w:numId w:val="25"/>
        </w:numPr>
        <w:spacing w:after="160" w:line="259" w:lineRule="auto"/>
      </w:pPr>
      <w:r w:rsidRPr="00947284">
        <w:t>Ouders die beide</w:t>
      </w:r>
      <w:r>
        <w:t>n het ouderlijk gezag hebben</w:t>
      </w:r>
    </w:p>
    <w:p w14:paraId="7979507E" w14:textId="1C118B52" w:rsidR="00A2387D" w:rsidRDefault="00A2387D" w:rsidP="00A2387D">
      <w:pPr>
        <w:pStyle w:val="Lijstalinea"/>
        <w:numPr>
          <w:ilvl w:val="0"/>
          <w:numId w:val="25"/>
        </w:numPr>
        <w:spacing w:after="160" w:line="259" w:lineRule="auto"/>
      </w:pPr>
      <w:r w:rsidRPr="00947284">
        <w:t>Eén van de ouders heeft na de scheiding het ouderlij</w:t>
      </w:r>
      <w:r>
        <w:t>k gezag, de andere ouder niet</w:t>
      </w:r>
    </w:p>
    <w:p w14:paraId="3E11EA55" w14:textId="457BD5B3" w:rsidR="00A2387D" w:rsidRDefault="00A2387D" w:rsidP="00A2387D">
      <w:pPr>
        <w:pStyle w:val="Lijstalinea"/>
        <w:numPr>
          <w:ilvl w:val="0"/>
          <w:numId w:val="25"/>
        </w:numPr>
        <w:spacing w:after="160" w:line="259" w:lineRule="auto"/>
      </w:pPr>
      <w:r>
        <w:t>Er is een beschikking van de rechtbank waardoor recht op informatie is beperkt</w:t>
      </w:r>
    </w:p>
    <w:p w14:paraId="3AC2027A" w14:textId="48EBCC29" w:rsidR="00A2387D" w:rsidRPr="00A2387D" w:rsidRDefault="00A2387D" w:rsidP="00A2387D">
      <w:pPr>
        <w:spacing w:after="160" w:line="259" w:lineRule="auto"/>
        <w:rPr>
          <w:b/>
        </w:rPr>
      </w:pPr>
      <w:r w:rsidRPr="00A2387D">
        <w:rPr>
          <w:b/>
        </w:rPr>
        <w:t>Toelichting:</w:t>
      </w:r>
    </w:p>
    <w:p w14:paraId="04DCAB2F" w14:textId="44B4EDB5" w:rsidR="004952BB" w:rsidRPr="004952BB" w:rsidRDefault="004952BB" w:rsidP="00A2387D">
      <w:pPr>
        <w:spacing w:after="160" w:line="259" w:lineRule="auto"/>
      </w:pPr>
      <w:r w:rsidRPr="004952BB">
        <w:t>Beide ouders hebben recht op dezelfde informatie over hun minderjarige kinderen van mensen die beroepshalve met de kinderen te maken hebben</w:t>
      </w:r>
      <w:r>
        <w:t xml:space="preserve">. </w:t>
      </w:r>
      <w:r w:rsidRPr="004952BB">
        <w:t xml:space="preserve">Dit recht blijft bestaan, ook na een echtscheiding, zelfs in de situatie waarin één van de ouders niet meer met het gezag is belast. Het belang van informatievoorziening aan beide ouders is dat ook een niet verzorgende ouder op de hoogte blijft van de ontwikkelingen van het kind. </w:t>
      </w:r>
    </w:p>
    <w:p w14:paraId="209FCABF" w14:textId="77777777" w:rsidR="004952BB" w:rsidRPr="004952BB" w:rsidRDefault="004952BB" w:rsidP="004952BB">
      <w:pPr>
        <w:spacing w:after="160" w:line="259" w:lineRule="auto"/>
      </w:pPr>
      <w:r w:rsidRPr="004952BB">
        <w:t xml:space="preserve">Een uitzondering op de informatieverstrekkingverplichting is denkbaar wanneer de verzorgende ouder beschikt over een beslissing van de rechtbank waarin is vastgelegd dat het recht op informatie van de andere ouder is beperkt en een kopie hiervan aan de school verstrekt. </w:t>
      </w:r>
    </w:p>
    <w:p w14:paraId="7F538800" w14:textId="0CB04DF1" w:rsidR="004952BB" w:rsidRPr="004952BB" w:rsidRDefault="004952BB" w:rsidP="004952BB">
      <w:pPr>
        <w:spacing w:after="160" w:line="259" w:lineRule="auto"/>
      </w:pPr>
      <w:r w:rsidRPr="004952BB">
        <w:t>Alle informatie die elektronisch door school verstuurd wordt, kan naar de e-mail adressen van beide ouders verstuurd worden. De onderlinge coördinatie van eventuele acties voortvloeiende uit deze e-mails is aan de ouders zelf. Daarnaast wordt er ook wel eens informatie aan het kind meegegeven. Dit zal terechtkomen bij de ouder waar het kind op dat moment verblijft. Ook dit zal door de ouders zelf met elkaar afgestemd dienen te worden.</w:t>
      </w:r>
    </w:p>
    <w:p w14:paraId="5F874BCE" w14:textId="51B404FB" w:rsidR="00BC7611" w:rsidRDefault="00BC7611" w:rsidP="000421C5">
      <w:pPr>
        <w:spacing w:after="160" w:line="259" w:lineRule="auto"/>
      </w:pPr>
      <w:r w:rsidRPr="004952BB">
        <w:t>Wanneer het belang van het kind in het geding is hoeft onze school geen informatie te verstrekken aan de niet-gezaghebbende ouder. De school maakt hierin de keuze. Het is voor ons niet van belang bij het verschaffen van informatie of de andere ouder het eens is met het geven van informatie aan de andere oud</w:t>
      </w:r>
      <w:r w:rsidRPr="00947284">
        <w:t>er.</w:t>
      </w:r>
      <w:r w:rsidR="000421C5">
        <w:t xml:space="preserve"> </w:t>
      </w:r>
      <w:r w:rsidRPr="00947284">
        <w:t>Voor belangrijk nieuws over onze school wordt verwezen naar onze website</w:t>
      </w:r>
      <w:r>
        <w:t xml:space="preserve"> en ouderportal van de school. </w:t>
      </w:r>
      <w:r w:rsidRPr="00947284">
        <w:t>Wanneer een niet-gezaghebbende ouder om informatie vraagt, zal de andere ouder van het verzoek in kennis gesteld worden.</w:t>
      </w:r>
      <w:r w:rsidR="000421C5">
        <w:t xml:space="preserve"> </w:t>
      </w:r>
      <w:r w:rsidRPr="00947284">
        <w:t xml:space="preserve">Het informeren van ouders vindt onder andere plaats tijdens ouderavonden. Ouders hebben </w:t>
      </w:r>
      <w:r>
        <w:t xml:space="preserve">het </w:t>
      </w:r>
      <w:r w:rsidRPr="00947284">
        <w:t>recht om het leerlingendossier van hun</w:t>
      </w:r>
      <w:r>
        <w:t xml:space="preserve"> </w:t>
      </w:r>
      <w:r w:rsidRPr="00947284">
        <w:t>kind in te zien.</w:t>
      </w:r>
    </w:p>
    <w:p w14:paraId="3D427113" w14:textId="77777777" w:rsidR="004952BB" w:rsidRDefault="004952BB" w:rsidP="00BC7611">
      <w:pPr>
        <w:rPr>
          <w:b/>
        </w:rPr>
      </w:pPr>
    </w:p>
    <w:p w14:paraId="4FB7FC1B" w14:textId="77777777" w:rsidR="00BC7611" w:rsidRPr="00947284" w:rsidRDefault="00BC7611" w:rsidP="00BC7611">
      <w:pPr>
        <w:rPr>
          <w:b/>
        </w:rPr>
      </w:pPr>
      <w:r w:rsidRPr="00947284">
        <w:rPr>
          <w:b/>
        </w:rPr>
        <w:t>Uitgangspunt bij oudergesprekken:</w:t>
      </w:r>
    </w:p>
    <w:p w14:paraId="604F76E4" w14:textId="0D3D27A6" w:rsidR="00BC7611" w:rsidRPr="00E44299" w:rsidRDefault="00BC7611" w:rsidP="00BC7611">
      <w:pPr>
        <w:numPr>
          <w:ilvl w:val="0"/>
          <w:numId w:val="27"/>
        </w:numPr>
        <w:spacing w:after="160" w:line="259" w:lineRule="auto"/>
      </w:pPr>
      <w:r w:rsidRPr="00E44299">
        <w:t xml:space="preserve">Uitgangspunt voor elk kind van onze school is slechts één contactmoment </w:t>
      </w:r>
      <w:r w:rsidR="00A2387D">
        <w:t>met beide ouders</w:t>
      </w:r>
      <w:r w:rsidRPr="00E44299">
        <w:t>.</w:t>
      </w:r>
    </w:p>
    <w:p w14:paraId="6390F5EC" w14:textId="77777777" w:rsidR="00BC7611" w:rsidRPr="00E44299" w:rsidRDefault="00BC7611" w:rsidP="00BC7611">
      <w:pPr>
        <w:numPr>
          <w:ilvl w:val="0"/>
          <w:numId w:val="27"/>
        </w:numPr>
        <w:spacing w:after="160" w:line="259" w:lineRule="auto"/>
      </w:pPr>
      <w:r w:rsidRPr="00E44299">
        <w:t>Wanneer ouders na scheiding allebei voogdij hebben zijn beide ouders uitgenodigd voor één en dezelfde spreek/ouderavond.</w:t>
      </w:r>
    </w:p>
    <w:p w14:paraId="4B374A8E" w14:textId="77777777" w:rsidR="00BC7611" w:rsidRPr="00E44299" w:rsidRDefault="00BC7611" w:rsidP="00BC7611">
      <w:pPr>
        <w:numPr>
          <w:ilvl w:val="0"/>
          <w:numId w:val="27"/>
        </w:numPr>
        <w:spacing w:after="160" w:line="259" w:lineRule="auto"/>
      </w:pPr>
      <w:r w:rsidRPr="00E44299">
        <w:lastRenderedPageBreak/>
        <w:t>De uitnodiging wordt naar het (mail)adres van beide (gescheiden) ouders gestuurd.</w:t>
      </w:r>
    </w:p>
    <w:p w14:paraId="2334120A" w14:textId="77777777" w:rsidR="00BC7611" w:rsidRPr="00E44299" w:rsidRDefault="00BC7611" w:rsidP="00BC7611">
      <w:pPr>
        <w:numPr>
          <w:ilvl w:val="0"/>
          <w:numId w:val="27"/>
        </w:numPr>
        <w:spacing w:after="160" w:line="259" w:lineRule="auto"/>
      </w:pPr>
      <w:r>
        <w:t xml:space="preserve">In het belang van het kind en om te voorkomen dat er ruis ontstaat in de gegeven informatie </w:t>
      </w:r>
      <w:r w:rsidRPr="00E44299">
        <w:t xml:space="preserve">stellen </w:t>
      </w:r>
      <w:r>
        <w:t xml:space="preserve">wij </w:t>
      </w:r>
      <w:r w:rsidRPr="00E44299">
        <w:t>het als school bijzonder op prijs wanneer ouders, ook al zijn zij gescheiden, samen naar de ouderavond kunnen komen. Wanneer dit niet mogelijk blijkt te zijn, is het aan de (gescheiden) ouders om te bepalen wie de ouderavond bezoekt.</w:t>
      </w:r>
    </w:p>
    <w:p w14:paraId="1FA4C50E" w14:textId="77777777" w:rsidR="00BC7611" w:rsidRDefault="00BC7611" w:rsidP="00BC7611">
      <w:pPr>
        <w:numPr>
          <w:ilvl w:val="0"/>
          <w:numId w:val="27"/>
        </w:numPr>
        <w:spacing w:after="160" w:line="259" w:lineRule="auto"/>
      </w:pPr>
      <w:r w:rsidRPr="00E44299">
        <w:t>Indien één van de ouders geen gezamenlijk gesprek wil, kan hij of zij verzoeken om een individueel gesprek.</w:t>
      </w:r>
      <w:r>
        <w:t xml:space="preserve"> Uiteindelijk werken we toe naar gezamenlijke gespreksvo</w:t>
      </w:r>
      <w:r w:rsidR="00363E96">
        <w:t>er</w:t>
      </w:r>
      <w:r>
        <w:t>ing</w:t>
      </w:r>
      <w:r w:rsidR="00363E96">
        <w:t>. Verwijzing naar Schoolmaatschappelijk werk kan bijdragen om dit uiteindelijk te realiseren.</w:t>
      </w:r>
    </w:p>
    <w:p w14:paraId="60003421" w14:textId="0BF17715" w:rsidR="004952BB" w:rsidRPr="004952BB" w:rsidRDefault="00363E96" w:rsidP="004952BB">
      <w:pPr>
        <w:pStyle w:val="Lijstalinea"/>
        <w:numPr>
          <w:ilvl w:val="0"/>
          <w:numId w:val="27"/>
        </w:numPr>
        <w:spacing w:after="160" w:line="259" w:lineRule="auto"/>
        <w:rPr>
          <w:b/>
          <w:bCs/>
        </w:rPr>
      </w:pPr>
      <w:r w:rsidRPr="00947284">
        <w:t>Indien sprake is van de situatie dat een ouder een nieuwe relatie aangaat, dan zal de school onder geen beding informatie verschaffen aan</w:t>
      </w:r>
      <w:r>
        <w:t xml:space="preserve"> </w:t>
      </w:r>
      <w:r w:rsidRPr="00947284">
        <w:t>de nieuwe partner van de ouder. Indien de ouder wenst dat de nieuwe partner samen met de ouder bij bijvoorbeeld rapport- of</w:t>
      </w:r>
      <w:r>
        <w:t xml:space="preserve"> </w:t>
      </w:r>
      <w:r w:rsidRPr="00947284">
        <w:t>voortgangsgesprekken aanwezig is, dan zal in overleg worden bezien of en op welke wijze hieraan gehoor kan worden gegeven. De school zal</w:t>
      </w:r>
      <w:r>
        <w:t xml:space="preserve"> </w:t>
      </w:r>
      <w:r w:rsidRPr="00947284">
        <w:t>in ieder geval geen informatie verschaffen aan de nieuwe partner zonder de aanwezigheid van de ouder.</w:t>
      </w:r>
    </w:p>
    <w:p w14:paraId="4E0223AC" w14:textId="6324E99E" w:rsidR="00BC7611" w:rsidRPr="004952BB" w:rsidRDefault="000421C5" w:rsidP="004952BB">
      <w:pPr>
        <w:spacing w:after="160" w:line="259" w:lineRule="auto"/>
        <w:rPr>
          <w:b/>
          <w:bCs/>
        </w:rPr>
      </w:pPr>
      <w:r w:rsidRPr="004952BB">
        <w:rPr>
          <w:b/>
          <w:bCs/>
        </w:rPr>
        <w:t>Besprekingen met ouders indien er zorg- en ondersteuningsvragen zijn</w:t>
      </w:r>
    </w:p>
    <w:p w14:paraId="431F4C02" w14:textId="77777777" w:rsidR="00363E96" w:rsidRPr="00363E96" w:rsidRDefault="000421C5" w:rsidP="004952BB">
      <w:pPr>
        <w:numPr>
          <w:ilvl w:val="0"/>
          <w:numId w:val="29"/>
        </w:numPr>
        <w:spacing w:after="160" w:line="259" w:lineRule="auto"/>
      </w:pPr>
      <w:r>
        <w:t>Gescheiden o</w:t>
      </w:r>
      <w:r w:rsidR="00BC7611" w:rsidRPr="00363E96">
        <w:t>uders van leerlingen</w:t>
      </w:r>
      <w:r w:rsidR="00363E96" w:rsidRPr="00363E96">
        <w:t xml:space="preserve"> met specifieke zorgvragen</w:t>
      </w:r>
      <w:r w:rsidR="00BC7611" w:rsidRPr="00363E96">
        <w:t xml:space="preserve"> ontvangen bij bespreking</w:t>
      </w:r>
      <w:r w:rsidR="00363E96" w:rsidRPr="00363E96">
        <w:t xml:space="preserve">en  </w:t>
      </w:r>
      <w:r w:rsidR="00BC7611" w:rsidRPr="00363E96">
        <w:t xml:space="preserve">met een externe deskundige en het Zorgteam van de school, beiden een uitnodiging voor één en hetzelfde contactmoment. </w:t>
      </w:r>
    </w:p>
    <w:p w14:paraId="22B3D05B" w14:textId="77777777" w:rsidR="00BC7611" w:rsidRPr="00363E96" w:rsidRDefault="00BC7611" w:rsidP="00363E96">
      <w:pPr>
        <w:numPr>
          <w:ilvl w:val="0"/>
          <w:numId w:val="29"/>
        </w:numPr>
        <w:spacing w:after="160" w:line="259" w:lineRule="auto"/>
      </w:pPr>
      <w:r w:rsidRPr="00363E96">
        <w:t>Wanneer het niet mogelijk blijkt te zijn samen het gesprek bij te wonen, is het aan de (gescheiden) ouders om te bepalen wie bij het gesprek aanwezig is. Verslagen worden meegegeven met de ouder die bij het gesprek aanwezig is. Op verzoek is een kopie verkrijgbaar.</w:t>
      </w:r>
    </w:p>
    <w:p w14:paraId="674CEE8D" w14:textId="77777777" w:rsidR="00363E96" w:rsidRPr="00363E96" w:rsidRDefault="00363E96" w:rsidP="00363E96">
      <w:pPr>
        <w:spacing w:after="160" w:line="259" w:lineRule="auto"/>
        <w:rPr>
          <w:b/>
          <w:bCs/>
        </w:rPr>
      </w:pPr>
      <w:r w:rsidRPr="00363E96">
        <w:rPr>
          <w:b/>
          <w:bCs/>
        </w:rPr>
        <w:t>Rapporten:</w:t>
      </w:r>
    </w:p>
    <w:p w14:paraId="0D68799B" w14:textId="77777777" w:rsidR="00363E96" w:rsidRPr="00363E96" w:rsidRDefault="00363E96" w:rsidP="00363E96">
      <w:pPr>
        <w:numPr>
          <w:ilvl w:val="0"/>
          <w:numId w:val="28"/>
        </w:numPr>
        <w:spacing w:after="160" w:line="259" w:lineRule="auto"/>
      </w:pPr>
      <w:r w:rsidRPr="00363E96">
        <w:t xml:space="preserve">Wanneer met leerlingen van gescheiden ouders de rapporten worden meegegeven gaan deze mee naar de ouder waar de kinderen op dat moment naar toe gaan. Op de jaarkalender is vermeld wanneer rapporten worden meegegeven. </w:t>
      </w:r>
    </w:p>
    <w:p w14:paraId="7C0DF5BD" w14:textId="77777777" w:rsidR="00363E96" w:rsidRPr="00363E96" w:rsidRDefault="00363E96" w:rsidP="00363E96">
      <w:pPr>
        <w:numPr>
          <w:ilvl w:val="0"/>
          <w:numId w:val="28"/>
        </w:numPr>
        <w:spacing w:after="160" w:line="259" w:lineRule="auto"/>
      </w:pPr>
      <w:r w:rsidRPr="00363E96">
        <w:t>We gaan er van uit dat de kinderen bij de andere ouder het rapport kunnen laten zien. Op verzoek is een kopie verkrijgbaar.</w:t>
      </w:r>
    </w:p>
    <w:p w14:paraId="3E9949F9" w14:textId="77777777" w:rsidR="00BC7611" w:rsidRPr="00363E96" w:rsidRDefault="00BC7611" w:rsidP="00BC7611">
      <w:pPr>
        <w:spacing w:after="160" w:line="259" w:lineRule="auto"/>
        <w:rPr>
          <w:b/>
        </w:rPr>
      </w:pPr>
      <w:r w:rsidRPr="00363E96">
        <w:rPr>
          <w:b/>
        </w:rPr>
        <w:t>Conclusie</w:t>
      </w:r>
    </w:p>
    <w:p w14:paraId="19B7A81B" w14:textId="77777777" w:rsidR="00BC7611" w:rsidRPr="00363E96" w:rsidRDefault="00BC7611" w:rsidP="00BC7611">
      <w:pPr>
        <w:spacing w:after="160" w:line="259" w:lineRule="auto"/>
      </w:pPr>
      <w:r w:rsidRPr="00363E96">
        <w:t>Het welzijn van het kind staat voor school altijd voorop. Er kunnen zich echter situaties voordoen waarin ouders botsen met wat de school in het belang van het kind acht. In die gevallen zal het schoolteam en/of de individuele leerkracht proberen om dat probleem op te lossen. De school zal alles doen om te voorkomen dat zij in een conflict tussen ouders betrokken wordt.</w:t>
      </w:r>
    </w:p>
    <w:p w14:paraId="35B8D4B3" w14:textId="77777777" w:rsidR="00BC7611" w:rsidRDefault="00BC7611" w:rsidP="00BC7611"/>
    <w:p w14:paraId="0EC4960C" w14:textId="77777777" w:rsidR="00BC7611" w:rsidRDefault="00BC7611" w:rsidP="00BC7611"/>
    <w:sectPr w:rsidR="00BC7611" w:rsidSect="00363E96">
      <w:headerReference w:type="default" r:id="rId9"/>
      <w:footerReference w:type="default" r:id="rId10"/>
      <w:type w:val="continuous"/>
      <w:pgSz w:w="11906" w:h="16838" w:code="9"/>
      <w:pgMar w:top="851" w:right="707" w:bottom="284" w:left="851" w:header="454" w:footer="624"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92A06" w14:textId="77777777" w:rsidR="004952BB" w:rsidRDefault="004952BB">
      <w:r>
        <w:separator/>
      </w:r>
    </w:p>
  </w:endnote>
  <w:endnote w:type="continuationSeparator" w:id="0">
    <w:p w14:paraId="47BB5F25" w14:textId="77777777" w:rsidR="004952BB" w:rsidRDefault="00495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KGVUY+Univers-Bold">
    <w:altName w:val="Arial"/>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74D80" w14:textId="77777777" w:rsidR="004952BB" w:rsidRDefault="004952BB" w:rsidP="00DB4C7E">
    <w:pPr>
      <w:pBdr>
        <w:bottom w:val="thinThickMediumGap" w:sz="24" w:space="1" w:color="1F497D" w:themeColor="text2"/>
      </w:pBdr>
    </w:pPr>
  </w:p>
  <w:p w14:paraId="5C950F20" w14:textId="77777777" w:rsidR="004952BB" w:rsidRPr="00144D2A" w:rsidRDefault="004952BB" w:rsidP="00144D2A">
    <w:pPr>
      <w:jc w:val="right"/>
      <w:rPr>
        <w:rFonts w:cs="Times New Roman"/>
        <w:sz w:val="14"/>
        <w:szCs w:val="14"/>
      </w:rPr>
    </w:pPr>
    <w:r w:rsidRPr="006B5450">
      <w:rPr>
        <w:rFonts w:cs="Times New Roman"/>
        <w:sz w:val="14"/>
        <w:szCs w:val="14"/>
      </w:rPr>
      <w:t xml:space="preserve">St. Stevenskerkhof 37-38 </w:t>
    </w:r>
    <w:r w:rsidRPr="006B5450">
      <w:rPr>
        <w:rFonts w:cs="Times New Roman"/>
        <w:color w:val="FF6600"/>
        <w:sz w:val="14"/>
        <w:szCs w:val="14"/>
      </w:rPr>
      <w:t>I</w:t>
    </w:r>
    <w:r w:rsidRPr="006B5450">
      <w:rPr>
        <w:rFonts w:cs="Times New Roman"/>
        <w:sz w:val="14"/>
        <w:szCs w:val="14"/>
      </w:rPr>
      <w:t xml:space="preserve"> 6511 VZ Nijmegen </w:t>
    </w:r>
    <w:r w:rsidRPr="006B5450">
      <w:rPr>
        <w:rFonts w:cs="Times New Roman"/>
        <w:color w:val="FF6600"/>
        <w:sz w:val="14"/>
        <w:szCs w:val="14"/>
      </w:rPr>
      <w:t>I</w:t>
    </w:r>
    <w:r w:rsidRPr="006B5450">
      <w:rPr>
        <w:rFonts w:cs="Times New Roman"/>
        <w:sz w:val="14"/>
        <w:szCs w:val="14"/>
      </w:rPr>
      <w:t xml:space="preserve"> tel </w:t>
    </w:r>
    <w:r w:rsidRPr="006B5450">
      <w:rPr>
        <w:rFonts w:cs="Times New Roman"/>
        <w:bCs/>
        <w:sz w:val="14"/>
        <w:szCs w:val="14"/>
      </w:rPr>
      <w:t>024-3226885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CF49F" w14:textId="77777777" w:rsidR="004952BB" w:rsidRDefault="004952BB">
      <w:r>
        <w:separator/>
      </w:r>
    </w:p>
  </w:footnote>
  <w:footnote w:type="continuationSeparator" w:id="0">
    <w:p w14:paraId="5C73F758" w14:textId="77777777" w:rsidR="004952BB" w:rsidRDefault="00495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68EE1" w14:textId="77777777" w:rsidR="004952BB" w:rsidRDefault="004952BB" w:rsidP="00DB4C7E">
    <w:pPr>
      <w:pBdr>
        <w:bottom w:val="thinThickMediumGap" w:sz="24" w:space="1" w:color="1F497D" w:themeColor="text2"/>
      </w:pBdr>
    </w:pPr>
    <w:r>
      <w:rPr>
        <w:b/>
        <w:noProof/>
      </w:rPr>
      <w:drawing>
        <wp:anchor distT="0" distB="0" distL="114300" distR="114300" simplePos="0" relativeHeight="251665408" behindDoc="0" locked="0" layoutInCell="1" allowOverlap="1" wp14:anchorId="09F74981" wp14:editId="6ECB83E5">
          <wp:simplePos x="0" y="0"/>
          <wp:positionH relativeFrom="column">
            <wp:posOffset>5098415</wp:posOffset>
          </wp:positionH>
          <wp:positionV relativeFrom="paragraph">
            <wp:posOffset>-202565</wp:posOffset>
          </wp:positionV>
          <wp:extent cx="1490345" cy="608965"/>
          <wp:effectExtent l="0" t="0" r="0" b="63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CS.jpg"/>
                  <pic:cNvPicPr/>
                </pic:nvPicPr>
                <pic:blipFill>
                  <a:blip r:embed="rId1">
                    <a:extLst>
                      <a:ext uri="{28A0092B-C50C-407E-A947-70E740481C1C}">
                        <a14:useLocalDpi xmlns:a14="http://schemas.microsoft.com/office/drawing/2010/main" val="0"/>
                      </a:ext>
                    </a:extLst>
                  </a:blip>
                  <a:stretch>
                    <a:fillRect/>
                  </a:stretch>
                </pic:blipFill>
                <pic:spPr>
                  <a:xfrm>
                    <a:off x="0" y="0"/>
                    <a:ext cx="1490345" cy="608965"/>
                  </a:xfrm>
                  <a:prstGeom prst="rect">
                    <a:avLst/>
                  </a:prstGeom>
                </pic:spPr>
              </pic:pic>
            </a:graphicData>
          </a:graphic>
        </wp:anchor>
      </w:drawing>
    </w:r>
  </w:p>
  <w:p w14:paraId="033417B2" w14:textId="77777777" w:rsidR="004952BB" w:rsidRDefault="004952BB" w:rsidP="00DB4C7E">
    <w:pPr>
      <w:pBdr>
        <w:bottom w:val="thinThickMediumGap" w:sz="24" w:space="1" w:color="1F497D" w:themeColor="text2"/>
      </w:pBdr>
    </w:pPr>
    <w:r>
      <w:t>2020-01-07</w:t>
    </w:r>
  </w:p>
  <w:p w14:paraId="007DC5DC" w14:textId="77777777" w:rsidR="004952BB" w:rsidRDefault="004952BB" w:rsidP="00DB4C7E">
    <w:pPr>
      <w:pBdr>
        <w:bottom w:val="thinThickMediumGap" w:sz="24" w:space="1" w:color="1F497D" w:themeColor="text2"/>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D88"/>
    <w:multiLevelType w:val="hybridMultilevel"/>
    <w:tmpl w:val="3104E37A"/>
    <w:lvl w:ilvl="0" w:tplc="6706EC88">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24EB3"/>
    <w:multiLevelType w:val="hybridMultilevel"/>
    <w:tmpl w:val="C882A888"/>
    <w:lvl w:ilvl="0" w:tplc="6706EC88">
      <w:start w:val="1"/>
      <w:numFmt w:val="bullet"/>
      <w:lvlText w:val=""/>
      <w:lvlJc w:val="left"/>
      <w:pPr>
        <w:tabs>
          <w:tab w:val="num" w:pos="360"/>
        </w:tabs>
        <w:ind w:left="360" w:hanging="360"/>
      </w:pPr>
      <w:rPr>
        <w:rFonts w:ascii="Symbol" w:hAnsi="Symbol" w:hint="default"/>
      </w:rPr>
    </w:lvl>
    <w:lvl w:ilvl="1" w:tplc="18D2B296">
      <w:start w:val="1"/>
      <w:numFmt w:val="bullet"/>
      <w:lvlText w:val="-"/>
      <w:lvlJc w:val="left"/>
      <w:pPr>
        <w:tabs>
          <w:tab w:val="num" w:pos="1440"/>
        </w:tabs>
        <w:ind w:left="1440" w:hanging="360"/>
      </w:pPr>
      <w:rPr>
        <w:rFonts w:ascii="Arial" w:eastAsia="Times New Roman" w:hAnsi="Aria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11C1E"/>
    <w:multiLevelType w:val="hybridMultilevel"/>
    <w:tmpl w:val="A7145ADE"/>
    <w:lvl w:ilvl="0" w:tplc="6706EC88">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1F0922"/>
    <w:multiLevelType w:val="hybridMultilevel"/>
    <w:tmpl w:val="326842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93234D"/>
    <w:multiLevelType w:val="multilevel"/>
    <w:tmpl w:val="0EE6FF2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CC2593"/>
    <w:multiLevelType w:val="multilevel"/>
    <w:tmpl w:val="5972BDF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38D0BB9"/>
    <w:multiLevelType w:val="hybridMultilevel"/>
    <w:tmpl w:val="D144B55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15:restartNumberingAfterBreak="0">
    <w:nsid w:val="253D4F9C"/>
    <w:multiLevelType w:val="hybridMultilevel"/>
    <w:tmpl w:val="C14E69F0"/>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WKGVUY+Univers-Bold"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WKGVUY+Univers-Bold"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WKGVUY+Univers-Bold"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63873FE"/>
    <w:multiLevelType w:val="hybridMultilevel"/>
    <w:tmpl w:val="508C6D6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1D7412"/>
    <w:multiLevelType w:val="hybridMultilevel"/>
    <w:tmpl w:val="C6C60EEA"/>
    <w:lvl w:ilvl="0" w:tplc="E6DE6D04">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95722B4"/>
    <w:multiLevelType w:val="hybridMultilevel"/>
    <w:tmpl w:val="2236B8B0"/>
    <w:lvl w:ilvl="0" w:tplc="6706EC88">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3B59B4"/>
    <w:multiLevelType w:val="hybridMultilevel"/>
    <w:tmpl w:val="23F4B7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EA820A2"/>
    <w:multiLevelType w:val="hybridMultilevel"/>
    <w:tmpl w:val="5AC47F2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15:restartNumberingAfterBreak="0">
    <w:nsid w:val="30CC33F4"/>
    <w:multiLevelType w:val="hybridMultilevel"/>
    <w:tmpl w:val="A0AE9A1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36E381D"/>
    <w:multiLevelType w:val="hybridMultilevel"/>
    <w:tmpl w:val="E61A0868"/>
    <w:lvl w:ilvl="0" w:tplc="B5980BB0">
      <w:numFmt w:val="bullet"/>
      <w:lvlText w:val="-"/>
      <w:lvlJc w:val="left"/>
      <w:pPr>
        <w:tabs>
          <w:tab w:val="num" w:pos="2130"/>
        </w:tabs>
        <w:ind w:left="2130" w:hanging="72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WKGVUY+Univers-Bold"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KGVUY+Univers-Bold"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KGVUY+Univers-Bold"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C31DB8"/>
    <w:multiLevelType w:val="hybridMultilevel"/>
    <w:tmpl w:val="86E8EBE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D1681C"/>
    <w:multiLevelType w:val="hybridMultilevel"/>
    <w:tmpl w:val="736E9EF8"/>
    <w:lvl w:ilvl="0" w:tplc="6706EC88">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E91D20"/>
    <w:multiLevelType w:val="hybridMultilevel"/>
    <w:tmpl w:val="FC4A5D50"/>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C374ACB"/>
    <w:multiLevelType w:val="hybridMultilevel"/>
    <w:tmpl w:val="22F44DB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15:restartNumberingAfterBreak="0">
    <w:nsid w:val="3F6967B4"/>
    <w:multiLevelType w:val="hybridMultilevel"/>
    <w:tmpl w:val="67463EAE"/>
    <w:lvl w:ilvl="0" w:tplc="6706EC88">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0147F9"/>
    <w:multiLevelType w:val="hybridMultilevel"/>
    <w:tmpl w:val="E460E8E6"/>
    <w:lvl w:ilvl="0" w:tplc="B5980BB0">
      <w:numFmt w:val="bullet"/>
      <w:lvlText w:val="-"/>
      <w:lvlJc w:val="left"/>
      <w:pPr>
        <w:tabs>
          <w:tab w:val="num" w:pos="2130"/>
        </w:tabs>
        <w:ind w:left="2130" w:hanging="72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WKGVUY+Univers-Bold"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KGVUY+Univers-Bold"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KGVUY+Univers-Bold"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0608D3"/>
    <w:multiLevelType w:val="hybridMultilevel"/>
    <w:tmpl w:val="8E76AF2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3D403F"/>
    <w:multiLevelType w:val="hybridMultilevel"/>
    <w:tmpl w:val="007CEE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5A558A5"/>
    <w:multiLevelType w:val="hybridMultilevel"/>
    <w:tmpl w:val="C8B6ACBC"/>
    <w:lvl w:ilvl="0" w:tplc="04130001">
      <w:start w:val="1"/>
      <w:numFmt w:val="bullet"/>
      <w:lvlText w:val=""/>
      <w:lvlJc w:val="left"/>
      <w:pPr>
        <w:tabs>
          <w:tab w:val="num" w:pos="720"/>
        </w:tabs>
        <w:ind w:left="720" w:hanging="360"/>
      </w:pPr>
      <w:rPr>
        <w:rFonts w:ascii="Symbol" w:hAnsi="Symbol" w:hint="default"/>
      </w:rPr>
    </w:lvl>
    <w:lvl w:ilvl="1" w:tplc="2FBCC16A">
      <w:start w:val="3"/>
      <w:numFmt w:val="bullet"/>
      <w:lvlText w:val="-"/>
      <w:lvlJc w:val="left"/>
      <w:pPr>
        <w:tabs>
          <w:tab w:val="num" w:pos="1440"/>
        </w:tabs>
        <w:ind w:left="1440" w:hanging="360"/>
      </w:pPr>
      <w:rPr>
        <w:rFonts w:ascii="Verdana" w:eastAsia="Times New Roman" w:hAnsi="Verdana" w:cs="Verdana"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866BF9"/>
    <w:multiLevelType w:val="hybridMultilevel"/>
    <w:tmpl w:val="A0AE9A1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5FBE34D1"/>
    <w:multiLevelType w:val="hybridMultilevel"/>
    <w:tmpl w:val="0728D17E"/>
    <w:lvl w:ilvl="0" w:tplc="6706EC88">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CF732B"/>
    <w:multiLevelType w:val="hybridMultilevel"/>
    <w:tmpl w:val="23E8F148"/>
    <w:lvl w:ilvl="0" w:tplc="0413000F">
      <w:start w:val="1"/>
      <w:numFmt w:val="decimal"/>
      <w:lvlText w:val="%1."/>
      <w:lvlJc w:val="left"/>
      <w:pPr>
        <w:tabs>
          <w:tab w:val="num" w:pos="360"/>
        </w:tabs>
        <w:ind w:left="360" w:hanging="360"/>
      </w:pPr>
    </w:lvl>
    <w:lvl w:ilvl="1" w:tplc="6706EC88">
      <w:start w:val="1"/>
      <w:numFmt w:val="bullet"/>
      <w:lvlText w:val=""/>
      <w:lvlJc w:val="left"/>
      <w:pPr>
        <w:tabs>
          <w:tab w:val="num" w:pos="1080"/>
        </w:tabs>
        <w:ind w:left="1080" w:hanging="360"/>
      </w:pPr>
      <w:rPr>
        <w:rFonts w:ascii="Symbol" w:hAnsi="Symbol" w:hint="default"/>
      </w:rPr>
    </w:lvl>
    <w:lvl w:ilvl="2" w:tplc="0413000F">
      <w:start w:val="1"/>
      <w:numFmt w:val="decimal"/>
      <w:lvlText w:val="%3."/>
      <w:lvlJc w:val="left"/>
      <w:pPr>
        <w:tabs>
          <w:tab w:val="num" w:pos="1980"/>
        </w:tabs>
        <w:ind w:left="1980" w:hanging="36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7" w15:restartNumberingAfterBreak="0">
    <w:nsid w:val="69A82A7A"/>
    <w:multiLevelType w:val="hybridMultilevel"/>
    <w:tmpl w:val="886C2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C264331"/>
    <w:multiLevelType w:val="hybridMultilevel"/>
    <w:tmpl w:val="BBCC06E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54C2410"/>
    <w:multiLevelType w:val="hybridMultilevel"/>
    <w:tmpl w:val="7ACA1960"/>
    <w:lvl w:ilvl="0" w:tplc="6706EC88">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281638"/>
    <w:multiLevelType w:val="hybridMultilevel"/>
    <w:tmpl w:val="0BA0553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12"/>
  </w:num>
  <w:num w:numId="2">
    <w:abstractNumId w:val="18"/>
  </w:num>
  <w:num w:numId="3">
    <w:abstractNumId w:val="26"/>
  </w:num>
  <w:num w:numId="4">
    <w:abstractNumId w:val="30"/>
  </w:num>
  <w:num w:numId="5">
    <w:abstractNumId w:val="6"/>
  </w:num>
  <w:num w:numId="6">
    <w:abstractNumId w:val="2"/>
  </w:num>
  <w:num w:numId="7">
    <w:abstractNumId w:val="10"/>
  </w:num>
  <w:num w:numId="8">
    <w:abstractNumId w:val="29"/>
  </w:num>
  <w:num w:numId="9">
    <w:abstractNumId w:val="25"/>
  </w:num>
  <w:num w:numId="10">
    <w:abstractNumId w:val="16"/>
  </w:num>
  <w:num w:numId="11">
    <w:abstractNumId w:val="0"/>
  </w:num>
  <w:num w:numId="12">
    <w:abstractNumId w:val="19"/>
  </w:num>
  <w:num w:numId="13">
    <w:abstractNumId w:val="1"/>
  </w:num>
  <w:num w:numId="14">
    <w:abstractNumId w:val="20"/>
  </w:num>
  <w:num w:numId="15">
    <w:abstractNumId w:val="14"/>
  </w:num>
  <w:num w:numId="16">
    <w:abstractNumId w:val="21"/>
  </w:num>
  <w:num w:numId="17">
    <w:abstractNumId w:val="7"/>
  </w:num>
  <w:num w:numId="18">
    <w:abstractNumId w:val="5"/>
  </w:num>
  <w:num w:numId="19">
    <w:abstractNumId w:val="27"/>
  </w:num>
  <w:num w:numId="20">
    <w:abstractNumId w:val="22"/>
  </w:num>
  <w:num w:numId="21">
    <w:abstractNumId w:val="3"/>
  </w:num>
  <w:num w:numId="22">
    <w:abstractNumId w:val="4"/>
  </w:num>
  <w:num w:numId="23">
    <w:abstractNumId w:val="9"/>
  </w:num>
  <w:num w:numId="24">
    <w:abstractNumId w:val="11"/>
  </w:num>
  <w:num w:numId="25">
    <w:abstractNumId w:val="24"/>
  </w:num>
  <w:num w:numId="26">
    <w:abstractNumId w:val="28"/>
  </w:num>
  <w:num w:numId="27">
    <w:abstractNumId w:val="8"/>
  </w:num>
  <w:num w:numId="28">
    <w:abstractNumId w:val="23"/>
  </w:num>
  <w:num w:numId="29">
    <w:abstractNumId w:val="15"/>
  </w:num>
  <w:num w:numId="30">
    <w:abstractNumId w:val="1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4"/>
  <w:hyphenationZone w:val="280"/>
  <w:drawingGridHorizontalSpacing w:val="9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D3B"/>
    <w:rsid w:val="00015C8E"/>
    <w:rsid w:val="000253CE"/>
    <w:rsid w:val="00031592"/>
    <w:rsid w:val="000421C5"/>
    <w:rsid w:val="000854AA"/>
    <w:rsid w:val="000B0CC5"/>
    <w:rsid w:val="000C1A43"/>
    <w:rsid w:val="000D2018"/>
    <w:rsid w:val="000E70C6"/>
    <w:rsid w:val="00124370"/>
    <w:rsid w:val="00136508"/>
    <w:rsid w:val="00141CD7"/>
    <w:rsid w:val="00144D2A"/>
    <w:rsid w:val="00146F99"/>
    <w:rsid w:val="00183CAD"/>
    <w:rsid w:val="001942C8"/>
    <w:rsid w:val="001A1DD5"/>
    <w:rsid w:val="001E39D1"/>
    <w:rsid w:val="001F2B0D"/>
    <w:rsid w:val="001F3359"/>
    <w:rsid w:val="00212D82"/>
    <w:rsid w:val="00222383"/>
    <w:rsid w:val="00230522"/>
    <w:rsid w:val="002323FA"/>
    <w:rsid w:val="002445E7"/>
    <w:rsid w:val="0028753B"/>
    <w:rsid w:val="0029346C"/>
    <w:rsid w:val="00295191"/>
    <w:rsid w:val="00296005"/>
    <w:rsid w:val="002966E4"/>
    <w:rsid w:val="002B2492"/>
    <w:rsid w:val="002C54B0"/>
    <w:rsid w:val="002D1A2C"/>
    <w:rsid w:val="002D4A6B"/>
    <w:rsid w:val="00307D78"/>
    <w:rsid w:val="0032262E"/>
    <w:rsid w:val="00344A50"/>
    <w:rsid w:val="00344ECD"/>
    <w:rsid w:val="00355759"/>
    <w:rsid w:val="00363E96"/>
    <w:rsid w:val="00392071"/>
    <w:rsid w:val="003948E8"/>
    <w:rsid w:val="00396C32"/>
    <w:rsid w:val="003D13C3"/>
    <w:rsid w:val="003F2DA1"/>
    <w:rsid w:val="004024E4"/>
    <w:rsid w:val="004421D5"/>
    <w:rsid w:val="00450354"/>
    <w:rsid w:val="004633D2"/>
    <w:rsid w:val="004726BA"/>
    <w:rsid w:val="00486933"/>
    <w:rsid w:val="00492C14"/>
    <w:rsid w:val="004952BB"/>
    <w:rsid w:val="004B2841"/>
    <w:rsid w:val="004B5811"/>
    <w:rsid w:val="004C78DC"/>
    <w:rsid w:val="004D1AFF"/>
    <w:rsid w:val="004D2142"/>
    <w:rsid w:val="004E7532"/>
    <w:rsid w:val="004E75FB"/>
    <w:rsid w:val="004E7E46"/>
    <w:rsid w:val="005118A0"/>
    <w:rsid w:val="00513DD3"/>
    <w:rsid w:val="00526E99"/>
    <w:rsid w:val="00527DEA"/>
    <w:rsid w:val="00532B28"/>
    <w:rsid w:val="00560E16"/>
    <w:rsid w:val="005B10C9"/>
    <w:rsid w:val="005C61AB"/>
    <w:rsid w:val="005D307C"/>
    <w:rsid w:val="00615A82"/>
    <w:rsid w:val="00616EA3"/>
    <w:rsid w:val="00641723"/>
    <w:rsid w:val="00646243"/>
    <w:rsid w:val="006B061A"/>
    <w:rsid w:val="006B5450"/>
    <w:rsid w:val="006B7CE1"/>
    <w:rsid w:val="006C4C83"/>
    <w:rsid w:val="006D0811"/>
    <w:rsid w:val="006D4E3B"/>
    <w:rsid w:val="006D6104"/>
    <w:rsid w:val="007036C7"/>
    <w:rsid w:val="007434D7"/>
    <w:rsid w:val="0075784E"/>
    <w:rsid w:val="00764A3A"/>
    <w:rsid w:val="00775175"/>
    <w:rsid w:val="00790445"/>
    <w:rsid w:val="007971FD"/>
    <w:rsid w:val="007A778B"/>
    <w:rsid w:val="007B1D1C"/>
    <w:rsid w:val="007C08B7"/>
    <w:rsid w:val="008023B2"/>
    <w:rsid w:val="00803427"/>
    <w:rsid w:val="00817F99"/>
    <w:rsid w:val="00825FB6"/>
    <w:rsid w:val="00835CC2"/>
    <w:rsid w:val="0084299D"/>
    <w:rsid w:val="00844833"/>
    <w:rsid w:val="008457F3"/>
    <w:rsid w:val="00854AEE"/>
    <w:rsid w:val="00866AAB"/>
    <w:rsid w:val="0088252E"/>
    <w:rsid w:val="00897C6A"/>
    <w:rsid w:val="008B0171"/>
    <w:rsid w:val="008B61B6"/>
    <w:rsid w:val="008E503E"/>
    <w:rsid w:val="00912062"/>
    <w:rsid w:val="009163AB"/>
    <w:rsid w:val="009328F8"/>
    <w:rsid w:val="00940C52"/>
    <w:rsid w:val="009E1CC8"/>
    <w:rsid w:val="009E381F"/>
    <w:rsid w:val="009E6DA2"/>
    <w:rsid w:val="00A22033"/>
    <w:rsid w:val="00A22308"/>
    <w:rsid w:val="00A2387D"/>
    <w:rsid w:val="00A2430A"/>
    <w:rsid w:val="00A27431"/>
    <w:rsid w:val="00A303C4"/>
    <w:rsid w:val="00A3100F"/>
    <w:rsid w:val="00A405BA"/>
    <w:rsid w:val="00A43979"/>
    <w:rsid w:val="00A45324"/>
    <w:rsid w:val="00A57E3F"/>
    <w:rsid w:val="00A65498"/>
    <w:rsid w:val="00A725F2"/>
    <w:rsid w:val="00AA5876"/>
    <w:rsid w:val="00AB35C1"/>
    <w:rsid w:val="00AC56FE"/>
    <w:rsid w:val="00AD096B"/>
    <w:rsid w:val="00AF02BF"/>
    <w:rsid w:val="00AF32BF"/>
    <w:rsid w:val="00AF4C45"/>
    <w:rsid w:val="00AF553D"/>
    <w:rsid w:val="00B128AA"/>
    <w:rsid w:val="00B13F55"/>
    <w:rsid w:val="00B35714"/>
    <w:rsid w:val="00B67A87"/>
    <w:rsid w:val="00B71169"/>
    <w:rsid w:val="00B77C6D"/>
    <w:rsid w:val="00B81AB1"/>
    <w:rsid w:val="00B964B9"/>
    <w:rsid w:val="00BA03E7"/>
    <w:rsid w:val="00BB14FE"/>
    <w:rsid w:val="00BC3CD5"/>
    <w:rsid w:val="00BC7611"/>
    <w:rsid w:val="00BD7496"/>
    <w:rsid w:val="00BE7A29"/>
    <w:rsid w:val="00BF31C4"/>
    <w:rsid w:val="00C03BA3"/>
    <w:rsid w:val="00C12B38"/>
    <w:rsid w:val="00C2430D"/>
    <w:rsid w:val="00C5571E"/>
    <w:rsid w:val="00C62D07"/>
    <w:rsid w:val="00C800C8"/>
    <w:rsid w:val="00C84D7C"/>
    <w:rsid w:val="00C905F8"/>
    <w:rsid w:val="00C943B3"/>
    <w:rsid w:val="00CA0CF2"/>
    <w:rsid w:val="00CA7D88"/>
    <w:rsid w:val="00CC0F59"/>
    <w:rsid w:val="00CC30DA"/>
    <w:rsid w:val="00CC504A"/>
    <w:rsid w:val="00CD0B99"/>
    <w:rsid w:val="00CD6486"/>
    <w:rsid w:val="00CF069C"/>
    <w:rsid w:val="00D16018"/>
    <w:rsid w:val="00D26DE8"/>
    <w:rsid w:val="00D451ED"/>
    <w:rsid w:val="00D52B64"/>
    <w:rsid w:val="00D95BC5"/>
    <w:rsid w:val="00DA2355"/>
    <w:rsid w:val="00DA2E55"/>
    <w:rsid w:val="00DA2EC8"/>
    <w:rsid w:val="00DA4A9F"/>
    <w:rsid w:val="00DB206C"/>
    <w:rsid w:val="00DB4C7E"/>
    <w:rsid w:val="00DB4CA5"/>
    <w:rsid w:val="00DD46A1"/>
    <w:rsid w:val="00DE44D3"/>
    <w:rsid w:val="00E1774C"/>
    <w:rsid w:val="00E37E99"/>
    <w:rsid w:val="00E65EC6"/>
    <w:rsid w:val="00E71D82"/>
    <w:rsid w:val="00E76FC5"/>
    <w:rsid w:val="00E8075A"/>
    <w:rsid w:val="00E8133A"/>
    <w:rsid w:val="00E936CA"/>
    <w:rsid w:val="00EA5526"/>
    <w:rsid w:val="00EB1F71"/>
    <w:rsid w:val="00ED1A35"/>
    <w:rsid w:val="00F014B4"/>
    <w:rsid w:val="00F47564"/>
    <w:rsid w:val="00F506DE"/>
    <w:rsid w:val="00F52C82"/>
    <w:rsid w:val="00F530E3"/>
    <w:rsid w:val="00F55307"/>
    <w:rsid w:val="00F6525F"/>
    <w:rsid w:val="00F674DB"/>
    <w:rsid w:val="00F918AF"/>
    <w:rsid w:val="00FA5E2D"/>
    <w:rsid w:val="00FA631F"/>
    <w:rsid w:val="00FC58A9"/>
    <w:rsid w:val="00FD281D"/>
    <w:rsid w:val="00FE7FE9"/>
    <w:rsid w:val="00FF1046"/>
    <w:rsid w:val="00FF3D3B"/>
    <w:rsid w:val="00FF44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B40A2F5"/>
  <w15:docId w15:val="{936D1B1D-C0F5-4315-8441-697AAB38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128AA"/>
    <w:rPr>
      <w:rFonts w:asciiTheme="minorHAnsi" w:hAnsiTheme="minorHAnsi" w:cs="Arial"/>
      <w:szCs w:val="18"/>
    </w:rPr>
  </w:style>
  <w:style w:type="paragraph" w:styleId="Kop1">
    <w:name w:val="heading 1"/>
    <w:basedOn w:val="Standaard"/>
    <w:next w:val="Standaard"/>
    <w:qFormat/>
    <w:rsid w:val="00B128AA"/>
    <w:pPr>
      <w:keepNext/>
      <w:framePr w:hSpace="141" w:wrap="around" w:vAnchor="page" w:hAnchor="margin" w:xAlign="center" w:y="346"/>
      <w:spacing w:before="240" w:after="60"/>
      <w:outlineLvl w:val="0"/>
    </w:pPr>
    <w:rPr>
      <w:bCs/>
      <w:kern w:val="32"/>
      <w:sz w:val="28"/>
      <w:szCs w:val="28"/>
    </w:rPr>
  </w:style>
  <w:style w:type="paragraph" w:styleId="Kop2">
    <w:name w:val="heading 2"/>
    <w:basedOn w:val="Standaard"/>
    <w:next w:val="Standaard"/>
    <w:qFormat/>
    <w:rsid w:val="00B128AA"/>
    <w:pPr>
      <w:keepNext/>
      <w:spacing w:before="240" w:after="60"/>
      <w:outlineLvl w:val="1"/>
    </w:pPr>
    <w:rPr>
      <w:b/>
      <w:bCs/>
      <w:iCs/>
      <w:sz w:val="28"/>
      <w:szCs w:val="28"/>
    </w:rPr>
  </w:style>
  <w:style w:type="paragraph" w:styleId="Kop3">
    <w:name w:val="heading 3"/>
    <w:basedOn w:val="Standaard"/>
    <w:next w:val="Standaard"/>
    <w:qFormat/>
    <w:rsid w:val="00B128AA"/>
    <w:pPr>
      <w:keepNext/>
      <w:spacing w:before="240" w:after="60"/>
      <w:outlineLvl w:val="2"/>
    </w:pPr>
    <w:rPr>
      <w:b/>
      <w:bCs/>
      <w:sz w:val="24"/>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sid w:val="00C2430D"/>
    <w:rPr>
      <w:rFonts w:cs="Times New Roman"/>
      <w:szCs w:val="20"/>
    </w:rPr>
  </w:style>
  <w:style w:type="character" w:styleId="Voetnootmarkering">
    <w:name w:val="footnote reference"/>
    <w:semiHidden/>
    <w:rsid w:val="00C2430D"/>
    <w:rPr>
      <w:vertAlign w:val="superscript"/>
    </w:rPr>
  </w:style>
  <w:style w:type="character" w:styleId="Hyperlink">
    <w:name w:val="Hyperlink"/>
    <w:uiPriority w:val="99"/>
    <w:rsid w:val="00E1774C"/>
    <w:rPr>
      <w:color w:val="0000FF"/>
      <w:u w:val="single"/>
    </w:rPr>
  </w:style>
  <w:style w:type="paragraph" w:styleId="Koptekst">
    <w:name w:val="header"/>
    <w:basedOn w:val="Standaard"/>
    <w:rsid w:val="00AF02BF"/>
    <w:pPr>
      <w:tabs>
        <w:tab w:val="center" w:pos="4320"/>
        <w:tab w:val="right" w:pos="8640"/>
      </w:tabs>
    </w:pPr>
  </w:style>
  <w:style w:type="paragraph" w:styleId="Voettekst">
    <w:name w:val="footer"/>
    <w:basedOn w:val="Standaard"/>
    <w:link w:val="VoettekstChar"/>
    <w:uiPriority w:val="99"/>
    <w:rsid w:val="00AF02BF"/>
    <w:pPr>
      <w:tabs>
        <w:tab w:val="center" w:pos="4320"/>
        <w:tab w:val="right" w:pos="8640"/>
      </w:tabs>
    </w:pPr>
  </w:style>
  <w:style w:type="table" w:styleId="Tabelraster">
    <w:name w:val="Table Grid"/>
    <w:basedOn w:val="Standaardtabel"/>
    <w:rsid w:val="00D95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F530E3"/>
    <w:rPr>
      <w:rFonts w:ascii="Tahoma" w:hAnsi="Tahoma" w:cs="Tahoma"/>
      <w:sz w:val="16"/>
      <w:szCs w:val="16"/>
    </w:rPr>
  </w:style>
  <w:style w:type="paragraph" w:styleId="Lijstalinea">
    <w:name w:val="List Paragraph"/>
    <w:basedOn w:val="Standaard"/>
    <w:uiPriority w:val="34"/>
    <w:qFormat/>
    <w:rsid w:val="007036C7"/>
    <w:pPr>
      <w:ind w:left="720"/>
      <w:contextualSpacing/>
    </w:pPr>
  </w:style>
  <w:style w:type="character" w:customStyle="1" w:styleId="VoettekstChar">
    <w:name w:val="Voettekst Char"/>
    <w:basedOn w:val="Standaardalinea-lettertype"/>
    <w:link w:val="Voettekst"/>
    <w:uiPriority w:val="99"/>
    <w:rsid w:val="00DA2EC8"/>
    <w:rPr>
      <w:rFonts w:ascii="Arial" w:hAnsi="Arial" w:cs="Arial"/>
      <w:sz w:val="18"/>
      <w:szCs w:val="18"/>
    </w:rPr>
  </w:style>
  <w:style w:type="character" w:customStyle="1" w:styleId="BallontekstChar">
    <w:name w:val="Ballontekst Char"/>
    <w:basedOn w:val="Standaardalinea-lettertype"/>
    <w:link w:val="Ballontekst"/>
    <w:rsid w:val="00F530E3"/>
    <w:rPr>
      <w:rFonts w:ascii="Tahoma" w:hAnsi="Tahoma" w:cs="Tahoma"/>
      <w:sz w:val="16"/>
      <w:szCs w:val="16"/>
    </w:rPr>
  </w:style>
  <w:style w:type="character" w:styleId="Tekstvantijdelijkeaanduiding">
    <w:name w:val="Placeholder Text"/>
    <w:basedOn w:val="Standaardalinea-lettertype"/>
    <w:uiPriority w:val="99"/>
    <w:semiHidden/>
    <w:rsid w:val="00E8133A"/>
    <w:rPr>
      <w:color w:val="808080"/>
    </w:rPr>
  </w:style>
  <w:style w:type="character" w:styleId="Zwaar">
    <w:name w:val="Strong"/>
    <w:basedOn w:val="Standaardalinea-lettertype"/>
    <w:uiPriority w:val="22"/>
    <w:qFormat/>
    <w:rsid w:val="00FF3D3B"/>
    <w:rPr>
      <w:b/>
      <w:bCs/>
    </w:rPr>
  </w:style>
  <w:style w:type="character" w:styleId="Nadruk">
    <w:name w:val="Emphasis"/>
    <w:basedOn w:val="Standaardalinea-lettertype"/>
    <w:uiPriority w:val="20"/>
    <w:qFormat/>
    <w:rsid w:val="00FF3D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43154">
      <w:bodyDiv w:val="1"/>
      <w:marLeft w:val="0"/>
      <w:marRight w:val="0"/>
      <w:marTop w:val="0"/>
      <w:marBottom w:val="0"/>
      <w:divBdr>
        <w:top w:val="none" w:sz="0" w:space="0" w:color="auto"/>
        <w:left w:val="none" w:sz="0" w:space="0" w:color="auto"/>
        <w:bottom w:val="none" w:sz="0" w:space="0" w:color="auto"/>
        <w:right w:val="none" w:sz="0" w:space="0" w:color="auto"/>
      </w:divBdr>
    </w:div>
    <w:div w:id="686371013">
      <w:bodyDiv w:val="1"/>
      <w:marLeft w:val="0"/>
      <w:marRight w:val="0"/>
      <w:marTop w:val="0"/>
      <w:marBottom w:val="0"/>
      <w:divBdr>
        <w:top w:val="none" w:sz="0" w:space="0" w:color="auto"/>
        <w:left w:val="none" w:sz="0" w:space="0" w:color="auto"/>
        <w:bottom w:val="none" w:sz="0" w:space="0" w:color="auto"/>
        <w:right w:val="none" w:sz="0" w:space="0" w:color="auto"/>
      </w:divBdr>
    </w:div>
    <w:div w:id="959457241">
      <w:bodyDiv w:val="1"/>
      <w:marLeft w:val="0"/>
      <w:marRight w:val="0"/>
      <w:marTop w:val="0"/>
      <w:marBottom w:val="0"/>
      <w:divBdr>
        <w:top w:val="none" w:sz="0" w:space="0" w:color="auto"/>
        <w:left w:val="none" w:sz="0" w:space="0" w:color="auto"/>
        <w:bottom w:val="none" w:sz="0" w:space="0" w:color="auto"/>
        <w:right w:val="none" w:sz="0" w:space="0" w:color="auto"/>
      </w:divBdr>
    </w:div>
    <w:div w:id="998726937">
      <w:bodyDiv w:val="1"/>
      <w:marLeft w:val="0"/>
      <w:marRight w:val="0"/>
      <w:marTop w:val="0"/>
      <w:marBottom w:val="0"/>
      <w:divBdr>
        <w:top w:val="none" w:sz="0" w:space="0" w:color="auto"/>
        <w:left w:val="none" w:sz="0" w:space="0" w:color="auto"/>
        <w:bottom w:val="none" w:sz="0" w:space="0" w:color="auto"/>
        <w:right w:val="none" w:sz="0" w:space="0" w:color="auto"/>
      </w:divBdr>
      <w:divsChild>
        <w:div w:id="1649090020">
          <w:marLeft w:val="0"/>
          <w:marRight w:val="0"/>
          <w:marTop w:val="0"/>
          <w:marBottom w:val="0"/>
          <w:divBdr>
            <w:top w:val="none" w:sz="0" w:space="0" w:color="auto"/>
            <w:left w:val="none" w:sz="0" w:space="0" w:color="auto"/>
            <w:bottom w:val="none" w:sz="0" w:space="0" w:color="auto"/>
            <w:right w:val="none" w:sz="0" w:space="0" w:color="auto"/>
          </w:divBdr>
        </w:div>
      </w:divsChild>
    </w:div>
    <w:div w:id="1515536380">
      <w:bodyDiv w:val="1"/>
      <w:marLeft w:val="0"/>
      <w:marRight w:val="0"/>
      <w:marTop w:val="0"/>
      <w:marBottom w:val="0"/>
      <w:divBdr>
        <w:top w:val="none" w:sz="0" w:space="0" w:color="auto"/>
        <w:left w:val="none" w:sz="0" w:space="0" w:color="auto"/>
        <w:bottom w:val="none" w:sz="0" w:space="0" w:color="auto"/>
        <w:right w:val="none" w:sz="0" w:space="0" w:color="auto"/>
      </w:divBdr>
    </w:div>
    <w:div w:id="166586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etruscanisius.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DE%20AKKER\0-Kwaliteitshandboek\SJABLOON%20Beleidsdocument\0-Blanco%20format%20protocol.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B2FEE-C7A6-4316-98D2-D2A517F5F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0-Blanco format protocol</Template>
  <TotalTime>27</TotalTime>
  <Pages>2</Pages>
  <Words>1012</Words>
  <Characters>5515</Characters>
  <Application>Microsoft Office Word</Application>
  <DocSecurity>0</DocSecurity>
  <Lines>45</Lines>
  <Paragraphs>13</Paragraphs>
  <ScaleCrop>false</ScaleCrop>
  <HeadingPairs>
    <vt:vector size="2" baseType="variant">
      <vt:variant>
        <vt:lpstr>Titel</vt:lpstr>
      </vt:variant>
      <vt:variant>
        <vt:i4>1</vt:i4>
      </vt:variant>
    </vt:vector>
  </HeadingPairs>
  <TitlesOfParts>
    <vt:vector size="1" baseType="lpstr">
      <vt:lpstr/>
    </vt:vector>
  </TitlesOfParts>
  <Company>De Akker</Company>
  <LinksUpToDate>false</LinksUpToDate>
  <CharactersWithSpaces>6514</CharactersWithSpaces>
  <SharedDoc>false</SharedDoc>
  <HLinks>
    <vt:vector size="48" baseType="variant">
      <vt:variant>
        <vt:i4>7929945</vt:i4>
      </vt:variant>
      <vt:variant>
        <vt:i4>24</vt:i4>
      </vt:variant>
      <vt:variant>
        <vt:i4>0</vt:i4>
      </vt:variant>
      <vt:variant>
        <vt:i4>5</vt:i4>
      </vt:variant>
      <vt:variant>
        <vt:lpwstr>http://www.cito.nl/po/lovs/eb/eb_eindtoets.htm</vt:lpwstr>
      </vt:variant>
      <vt:variant>
        <vt:lpwstr/>
      </vt:variant>
      <vt:variant>
        <vt:i4>4980816</vt:i4>
      </vt:variant>
      <vt:variant>
        <vt:i4>21</vt:i4>
      </vt:variant>
      <vt:variant>
        <vt:i4>0</vt:i4>
      </vt:variant>
      <vt:variant>
        <vt:i4>5</vt:i4>
      </vt:variant>
      <vt:variant>
        <vt:lpwstr>http://www.cito.nl/po/lovs/lvs/producten/taal38/spelling.htm</vt:lpwstr>
      </vt:variant>
      <vt:variant>
        <vt:lpwstr/>
      </vt:variant>
      <vt:variant>
        <vt:i4>6094952</vt:i4>
      </vt:variant>
      <vt:variant>
        <vt:i4>18</vt:i4>
      </vt:variant>
      <vt:variant>
        <vt:i4>0</vt:i4>
      </vt:variant>
      <vt:variant>
        <vt:i4>5</vt:i4>
      </vt:variant>
      <vt:variant>
        <vt:lpwstr>http://www.cito.nl/po/lovs/lvs/producten/lezen/begrijpend_lezen.htm</vt:lpwstr>
      </vt:variant>
      <vt:variant>
        <vt:lpwstr/>
      </vt:variant>
      <vt:variant>
        <vt:i4>4128819</vt:i4>
      </vt:variant>
      <vt:variant>
        <vt:i4>15</vt:i4>
      </vt:variant>
      <vt:variant>
        <vt:i4>0</vt:i4>
      </vt:variant>
      <vt:variant>
        <vt:i4>5</vt:i4>
      </vt:variant>
      <vt:variant>
        <vt:lpwstr>http://www.cito.nl/po/lovs/lvs/producten/lezen/dmt.htm</vt:lpwstr>
      </vt:variant>
      <vt:variant>
        <vt:lpwstr/>
      </vt:variant>
      <vt:variant>
        <vt:i4>1835020</vt:i4>
      </vt:variant>
      <vt:variant>
        <vt:i4>12</vt:i4>
      </vt:variant>
      <vt:variant>
        <vt:i4>0</vt:i4>
      </vt:variant>
      <vt:variant>
        <vt:i4>5</vt:i4>
      </vt:variant>
      <vt:variant>
        <vt:lpwstr>http://www.cito.nl/po/lovs/lvs/producten/rekwisk/info.htm</vt:lpwstr>
      </vt:variant>
      <vt:variant>
        <vt:lpwstr/>
      </vt:variant>
      <vt:variant>
        <vt:i4>1572891</vt:i4>
      </vt:variant>
      <vt:variant>
        <vt:i4>9</vt:i4>
      </vt:variant>
      <vt:variant>
        <vt:i4>0</vt:i4>
      </vt:variant>
      <vt:variant>
        <vt:i4>5</vt:i4>
      </vt:variant>
      <vt:variant>
        <vt:lpwstr>http://www.cito.nl/po/lovs/lvs/producten/tvk/info.htm</vt:lpwstr>
      </vt:variant>
      <vt:variant>
        <vt:lpwstr/>
      </vt:variant>
      <vt:variant>
        <vt:i4>786463</vt:i4>
      </vt:variant>
      <vt:variant>
        <vt:i4>6</vt:i4>
      </vt:variant>
      <vt:variant>
        <vt:i4>0</vt:i4>
      </vt:variant>
      <vt:variant>
        <vt:i4>5</vt:i4>
      </vt:variant>
      <vt:variant>
        <vt:lpwstr>http://www.cito.nl/po/lovs/lvs/producten/ordenen/info.htm</vt:lpwstr>
      </vt:variant>
      <vt:variant>
        <vt:lpwstr/>
      </vt:variant>
      <vt:variant>
        <vt:i4>8257592</vt:i4>
      </vt:variant>
      <vt:variant>
        <vt:i4>3</vt:i4>
      </vt:variant>
      <vt:variant>
        <vt:i4>0</vt:i4>
      </vt:variant>
      <vt:variant>
        <vt:i4>5</vt:i4>
      </vt:variant>
      <vt:variant>
        <vt:lpwstr>http://www.cito.nl/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Jeroen Claassen</dc:creator>
  <cp:lastModifiedBy>Jeroen Claassen</cp:lastModifiedBy>
  <cp:revision>3</cp:revision>
  <cp:lastPrinted>2016-01-07T10:21:00Z</cp:lastPrinted>
  <dcterms:created xsi:type="dcterms:W3CDTF">2020-01-14T20:35:00Z</dcterms:created>
  <dcterms:modified xsi:type="dcterms:W3CDTF">2020-01-15T08:51:00Z</dcterms:modified>
</cp:coreProperties>
</file>